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1E98AB">
      <w:pPr>
        <w:widowControl/>
        <w:jc w:val="center"/>
        <w:rPr>
          <w:rFonts w:hint="eastAsia"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物理学院研究生至善奖学金破格条件</w:t>
      </w:r>
    </w:p>
    <w:p w14:paraId="563FF45A">
      <w:pPr>
        <w:widowControl/>
        <w:ind w:firstLine="560" w:firstLineChars="200"/>
        <w:jc w:val="left"/>
        <w:rPr>
          <w:rFonts w:ascii="仿宋" w:hAnsi="仿宋" w:eastAsia="仿宋"/>
        </w:rPr>
      </w:pPr>
      <w:r>
        <w:rPr>
          <w:rFonts w:ascii="仿宋" w:hAnsi="仿宋" w:eastAsia="仿宋" w:cs="仿宋_GB2312"/>
          <w:color w:val="000000"/>
          <w:kern w:val="0"/>
          <w:sz w:val="28"/>
          <w:szCs w:val="28"/>
          <w:lang w:bidi="ar"/>
        </w:rPr>
        <w:t>参评的硕士生，</w:t>
      </w:r>
      <w:r>
        <w:rPr>
          <w:rFonts w:ascii="仿宋_GB2312" w:hAnsi="仿宋_GB2312" w:eastAsia="仿宋_GB2312" w:cs="仿宋_GB2312"/>
          <w:color w:val="2E54A1" w:themeColor="accent1" w:themeShade="BF"/>
          <w:kern w:val="0"/>
          <w:sz w:val="28"/>
          <w:szCs w:val="28"/>
          <w:lang w:val="en-US" w:eastAsia="zh-CN" w:bidi="ar"/>
        </w:rPr>
        <w:t>按培养计划要求，修完相应必修课程学分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但</w:t>
      </w:r>
      <w:r>
        <w:rPr>
          <w:rFonts w:ascii="仿宋" w:hAnsi="仿宋" w:eastAsia="仿宋" w:cs="仿宋_GB2312"/>
          <w:color w:val="000000"/>
          <w:kern w:val="0"/>
          <w:sz w:val="28"/>
          <w:szCs w:val="28"/>
          <w:lang w:bidi="ar"/>
        </w:rPr>
        <w:t>规格化成绩不满足位于所在院（系、所）前25%，如在道德风尚、科学研究、学科竞赛、创新发明、社会实践、社会工作、体育竞赛、艺术展演等某一方面表现特别优秀，满足下列条件之一，可破格申请</w:t>
      </w:r>
      <w:r>
        <w:rPr>
          <w:rFonts w:hint="eastAsia" w:ascii="仿宋" w:hAnsi="仿宋" w:eastAsia="仿宋" w:cs="仿宋_GB2312"/>
          <w:color w:val="000000"/>
          <w:kern w:val="0"/>
          <w:sz w:val="28"/>
          <w:szCs w:val="28"/>
          <w:lang w:bidi="ar"/>
        </w:rPr>
        <w:t>至善</w:t>
      </w:r>
      <w:r>
        <w:rPr>
          <w:rFonts w:ascii="仿宋" w:hAnsi="仿宋" w:eastAsia="仿宋" w:cs="仿宋_GB2312"/>
          <w:color w:val="000000"/>
          <w:kern w:val="0"/>
          <w:sz w:val="28"/>
          <w:szCs w:val="28"/>
          <w:lang w:bidi="ar"/>
        </w:rPr>
        <w:t xml:space="preserve">奖学金（以下荣誉或成果须在研究生在读期间获得）： </w:t>
      </w:r>
    </w:p>
    <w:p w14:paraId="15520B3D">
      <w:pPr>
        <w:keepNext w:val="0"/>
        <w:keepLines w:val="0"/>
        <w:widowControl/>
        <w:suppressLineNumbers w:val="0"/>
        <w:ind w:firstLine="280" w:firstLineChars="10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1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）在道德风尚方面表现特别优秀。弘扬和践行社会主义核心价值观方面发挥先锋模范作用，表现突出，在本校、本地区产生重大影响，在全国产生较大影响，获得中国青年五四奖章、全国十大杰出青年、中国大学生年度人物等全国性荣誉称号； </w:t>
      </w:r>
    </w:p>
    <w:p w14:paraId="4A58B683">
      <w:pPr>
        <w:numPr>
          <w:ilvl w:val="255"/>
          <w:numId w:val="0"/>
        </w:numPr>
        <w:spacing w:line="360" w:lineRule="auto"/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2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）在科学研究中取得突出成绩。经各院系评审委员会认定的，</w:t>
      </w:r>
      <w:r>
        <w:rPr>
          <w:rFonts w:ascii="仿宋" w:hAnsi="仿宋" w:eastAsia="仿宋" w:cs="仿宋_GB2312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以第一作者正式发表</w:t>
      </w:r>
      <w:r>
        <w:rPr>
          <w:rFonts w:hint="eastAsia" w:ascii="仿宋" w:hAnsi="仿宋" w:eastAsia="仿宋" w:cs="仿宋_GB2312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、在线发表，或有接收函</w:t>
      </w:r>
      <w:r>
        <w:rPr>
          <w:rFonts w:ascii="仿宋" w:hAnsi="仿宋" w:eastAsia="仿宋" w:cs="仿宋_GB2312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的</w:t>
      </w:r>
      <w:r>
        <w:rPr>
          <w:rFonts w:ascii="仿宋" w:hAnsi="仿宋" w:eastAsia="仿宋" w:cs="仿宋_GB2312"/>
          <w:color w:val="2E54A1" w:themeColor="accent1" w:themeShade="BF"/>
          <w:kern w:val="0"/>
          <w:sz w:val="28"/>
          <w:szCs w:val="28"/>
          <w:lang w:bidi="ar"/>
        </w:rPr>
        <w:t>高水平论文</w:t>
      </w:r>
      <w:r>
        <w:rPr>
          <w:rFonts w:hint="eastAsia" w:ascii="仿宋" w:hAnsi="仿宋" w:eastAsia="仿宋" w:cs="仿宋_GB2312"/>
          <w:color w:val="2E54A1" w:themeColor="accent1" w:themeShade="BF"/>
          <w:kern w:val="0"/>
          <w:sz w:val="28"/>
          <w:szCs w:val="28"/>
          <w:lang w:eastAsia="zh-CN" w:bidi="ar"/>
        </w:rPr>
        <w:t>（</w:t>
      </w:r>
      <w:r>
        <w:rPr>
          <w:rFonts w:hint="eastAsia"/>
          <w:bCs/>
          <w:color w:val="2E54A1" w:themeColor="accent1" w:themeShade="BF"/>
          <w:sz w:val="24"/>
          <w:lang w:val="en-US" w:eastAsia="zh-CN"/>
        </w:rPr>
        <w:t xml:space="preserve">论文需发表于《物理学院关于学术期刊的界定办法（2025 年修订版）》中“学科重点”及以上刊物。（顶尖学术期刊： </w:t>
      </w:r>
      <w:r>
        <w:rPr>
          <w:rFonts w:hint="eastAsia"/>
          <w:bCs/>
          <w:i/>
          <w:iCs/>
          <w:color w:val="2E54A1" w:themeColor="accent1" w:themeShade="BF"/>
          <w:sz w:val="24"/>
          <w:lang w:val="en-US" w:eastAsia="zh-CN"/>
        </w:rPr>
        <w:t>Nature、Reviews of Modern Physics、Science</w:t>
      </w:r>
      <w:r>
        <w:rPr>
          <w:rFonts w:hint="eastAsia"/>
          <w:bCs/>
          <w:color w:val="2E54A1" w:themeColor="accent1" w:themeShade="BF"/>
          <w:sz w:val="24"/>
          <w:lang w:val="en-US" w:eastAsia="zh-CN"/>
        </w:rPr>
        <w:t xml:space="preserve">；顶级学术期刊： </w:t>
      </w:r>
      <w:r>
        <w:rPr>
          <w:rFonts w:hint="eastAsia"/>
          <w:bCs/>
          <w:i/>
          <w:iCs/>
          <w:color w:val="2E54A1" w:themeColor="accent1" w:themeShade="BF"/>
          <w:sz w:val="24"/>
          <w:lang w:val="en-US" w:eastAsia="zh-CN"/>
        </w:rPr>
        <w:t>Advances in Physics、Nature Electronics、Physical Review Letters、Physical Review X、Physics Reports、Proceedings of the National Academy of Sciences、Reports on Progress in Physics、Science Advances</w:t>
      </w:r>
      <w:r>
        <w:rPr>
          <w:rFonts w:hint="eastAsia"/>
          <w:bCs/>
          <w:color w:val="2E54A1" w:themeColor="accent1" w:themeShade="BF"/>
          <w:sz w:val="24"/>
          <w:lang w:val="en-US" w:eastAsia="zh-CN"/>
        </w:rPr>
        <w:t xml:space="preserve"> 及学校最新认定的国际权威期刊；一流学术期刊，学科重点：</w:t>
      </w:r>
      <w:r>
        <w:rPr>
          <w:rFonts w:hint="eastAsia"/>
          <w:bCs/>
          <w:i/>
          <w:iCs/>
          <w:color w:val="2E54A1" w:themeColor="accent1" w:themeShade="BF"/>
          <w:sz w:val="24"/>
          <w:lang w:val="en-US" w:eastAsia="zh-CN"/>
        </w:rPr>
        <w:t xml:space="preserve">Applied Physics Letters、Astrophysical Journal、Communications in Mathematical Physics、Journal of High Energy Physics、New Journal of Physics、Nuclear Physics B、Optics Express、Optics Letters、Physical Review Series、Physics Letters B、Science China Physics, Mechanics &amp; Astronomy、SciPost Physics、Superconductor Science and Technology、The European Physical Journal C </w:t>
      </w:r>
      <w:r>
        <w:rPr>
          <w:rFonts w:hint="eastAsia"/>
          <w:bCs/>
          <w:color w:val="2E54A1" w:themeColor="accent1" w:themeShade="BF"/>
          <w:sz w:val="24"/>
          <w:lang w:val="en-US" w:eastAsia="zh-CN"/>
        </w:rPr>
        <w:t>及 IF ≥ 6 的除顶尖和顶级外的学术期刊。)</w:t>
      </w:r>
      <w:bookmarkStart w:id="0" w:name="_GoBack"/>
      <w:bookmarkEnd w:id="0"/>
      <w:r>
        <w:rPr>
          <w:rFonts w:ascii="仿宋" w:hAnsi="仿宋" w:eastAsia="仿宋" w:cs="仿宋_GB2312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；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以第一、第二作者出版的学术专著；作为主要完成人获得部省级二等及以上科研成果（含自然科学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/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技术发明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/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科技进步）。成果认定截止时间为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2026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9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30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日（含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9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30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日）；</w:t>
      </w:r>
    </w:p>
    <w:p w14:paraId="45223702">
      <w:pPr>
        <w:keepNext w:val="0"/>
        <w:keepLines w:val="0"/>
        <w:widowControl/>
        <w:suppressLineNumbers w:val="0"/>
        <w:ind w:firstLine="280" w:firstLineChars="10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3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）在学科竞赛中取得突出成绩。参加国际性学科竞赛特等奖的第一和第二获奖人（若未设立特等奖，此条不适用）、获得一等奖的第一获奖人；“挑战杯”中国大学生创业计划竞赛、中国国际大学生创新大赛金奖的第一和第二获奖人，银奖的第一获奖人；“挑战杯”全国大学生课外学术科技作品竞赛特等奖的第一和第二获奖人（若未 </w:t>
      </w:r>
    </w:p>
    <w:p w14:paraId="6E5BD9FF">
      <w:pPr>
        <w:keepNext w:val="0"/>
        <w:keepLines w:val="0"/>
        <w:widowControl/>
        <w:suppressLineNumbers w:val="0"/>
        <w:jc w:val="left"/>
        <w:rPr>
          <w:color w:val="2E54A1" w:themeColor="accent1" w:themeShade="BF"/>
        </w:rPr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设立特等奖，此条不适用）、获得一等奖的第一获奖人；中</w:t>
      </w:r>
      <w:r>
        <w:rPr>
          <w:rFonts w:ascii="仿宋_GB2312" w:hAnsi="仿宋_GB2312" w:eastAsia="仿宋_GB2312" w:cs="仿宋_GB2312"/>
          <w:color w:val="2E54A1" w:themeColor="accent1" w:themeShade="BF"/>
          <w:kern w:val="0"/>
          <w:sz w:val="28"/>
          <w:szCs w:val="28"/>
          <w:lang w:val="en-US" w:eastAsia="zh-CN" w:bidi="ar"/>
        </w:rPr>
        <w:t xml:space="preserve">国研究生 </w:t>
      </w:r>
    </w:p>
    <w:p w14:paraId="37E851A6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2E54A1" w:themeColor="accent1" w:themeShade="BF"/>
          <w:kern w:val="0"/>
          <w:sz w:val="28"/>
          <w:szCs w:val="28"/>
          <w:lang w:val="en-US" w:eastAsia="zh-CN" w:bidi="ar"/>
        </w:rPr>
        <w:t>创新实践系列大赛国家级称号奖的所有获奖人，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国家级一等奖的第一 </w:t>
      </w:r>
    </w:p>
    <w:p w14:paraId="60DE6A72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获奖人； </w:t>
      </w:r>
    </w:p>
    <w:p w14:paraId="064B6D74">
      <w:pPr>
        <w:keepNext w:val="0"/>
        <w:keepLines w:val="0"/>
        <w:widowControl/>
        <w:suppressLineNumbers w:val="0"/>
        <w:ind w:firstLine="280" w:firstLineChars="10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4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）在体育竞赛中取得显著成绩。非体育专业学生参加省级及以上体育比赛获得个人项目前三名，集体项目前二名；体育专业学生 </w:t>
      </w:r>
    </w:p>
    <w:p w14:paraId="0CBF0806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参加国际或全国性体育比赛获得个人项目前三名、集体项目前二名。 </w:t>
      </w:r>
    </w:p>
    <w:p w14:paraId="51B6307C">
      <w:pPr>
        <w:keepNext w:val="0"/>
        <w:keepLines w:val="0"/>
        <w:widowControl/>
        <w:suppressLineNumbers w:val="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 xml:space="preserve">集体项目应为上场主力队员。（须通过体育系认定）； </w:t>
      </w:r>
    </w:p>
    <w:p w14:paraId="504934F2">
      <w:pPr>
        <w:keepNext w:val="0"/>
        <w:keepLines w:val="0"/>
        <w:widowControl/>
        <w:suppressLineNumbers w:val="0"/>
        <w:ind w:firstLine="280" w:firstLineChars="100"/>
        <w:jc w:val="left"/>
      </w:pP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5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）在艺术展演方面取得显著成绩。参加全国大学生艺术展演获得一、二等奖，参加省级艺术展演获得一等奖；艺术类专业学生参加国际或全国性比赛获得前三名。集体项目应为主要演员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。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（须通过艺术指导中心专家认定）。</w:t>
      </w:r>
    </w:p>
    <w:p w14:paraId="0E7BB7E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303754"/>
    <w:rsid w:val="1322106F"/>
    <w:rsid w:val="17303754"/>
    <w:rsid w:val="50B0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825</Words>
  <Characters>832</Characters>
  <Lines>0</Lines>
  <Paragraphs>0</Paragraphs>
  <TotalTime>1</TotalTime>
  <ScaleCrop>false</ScaleCrop>
  <LinksUpToDate>false</LinksUpToDate>
  <CharactersWithSpaces>841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2026-09-29T07:58:00Z</dcterms:created>
  <dc:creator>张琪儿</dc:creator>
  <cp:lastModifiedBy>张琪儿</cp:lastModifiedBy>
  <dcterms:modified xsi:type="dcterms:W3CDTF">2026-09-29T08:13:28Z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81B800D5936948159D95DFB654B457AE_11</vt:lpwstr>
  </property>
  <property fmtid="{D5CDD505-2E9C-101B-9397-08002B2CF9AE}" pid="4" name="KSOTemplateDocerSaveRecord">
    <vt:lpwstr>eyJoZGlkIjoiMzBlNTMzYWFiYzYwMDA3YTAzOGM4MmJjNDM4ZjhlMmMiLCJ1c2VySWQiOiIxNTM5NjU2NzI0In0=</vt:lpwstr>
  </property>
</Properties>
</file>